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2704"/>
        <w:gridCol w:w="5590"/>
      </w:tblGrid>
      <w:tr w:rsidR="006E42C6" w:rsidRPr="00F51F78" w14:paraId="695AFDE0" w14:textId="77777777" w:rsidTr="00F51F78">
        <w:tc>
          <w:tcPr>
            <w:tcW w:w="655" w:type="dxa"/>
          </w:tcPr>
          <w:p w14:paraId="0795615C" w14:textId="0392767F" w:rsidR="006E42C6" w:rsidRPr="00F51F78" w:rsidRDefault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S.no </w:t>
            </w:r>
          </w:p>
        </w:tc>
        <w:tc>
          <w:tcPr>
            <w:tcW w:w="2738" w:type="dxa"/>
          </w:tcPr>
          <w:p w14:paraId="08C4AF56" w14:textId="61849BA7" w:rsidR="006E42C6" w:rsidRPr="00F51F78" w:rsidRDefault="00F1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</w:t>
            </w:r>
            <w:r w:rsidR="006E42C6"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 name</w:t>
            </w:r>
          </w:p>
        </w:tc>
        <w:tc>
          <w:tcPr>
            <w:tcW w:w="5623" w:type="dxa"/>
          </w:tcPr>
          <w:p w14:paraId="7C873075" w14:textId="51A74FFF" w:rsidR="006E42C6" w:rsidRPr="00F51F78" w:rsidRDefault="00F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E42C6"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Publications </w:t>
            </w:r>
          </w:p>
        </w:tc>
      </w:tr>
      <w:tr w:rsidR="00B03DC4" w:rsidRPr="00F51F78" w14:paraId="743A409A" w14:textId="77777777" w:rsidTr="00F51F78">
        <w:tc>
          <w:tcPr>
            <w:tcW w:w="655" w:type="dxa"/>
          </w:tcPr>
          <w:p w14:paraId="653502FC" w14:textId="79CD4888" w:rsidR="00B03DC4" w:rsidRPr="00F51F78" w:rsidRDefault="00B03DC4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05763" w14:textId="306A69AE" w:rsidR="00B03DC4" w:rsidRPr="00F14ADE" w:rsidRDefault="00B03DC4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Magleen Kingsly</w:t>
            </w:r>
          </w:p>
        </w:tc>
        <w:tc>
          <w:tcPr>
            <w:tcW w:w="5623" w:type="dxa"/>
          </w:tcPr>
          <w:p w14:paraId="37D9A7D1" w14:textId="77777777" w:rsidR="00B03DC4" w:rsidRPr="00C91832" w:rsidRDefault="00B03DC4" w:rsidP="00C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832">
              <w:rPr>
                <w:rFonts w:ascii="Times New Roman" w:hAnsi="Times New Roman" w:cs="Times New Roman"/>
                <w:sz w:val="28"/>
                <w:szCs w:val="28"/>
              </w:rPr>
              <w:t>The role of ethamsylate to reduce Maxillo-facial haemorrhage</w:t>
            </w:r>
          </w:p>
          <w:p w14:paraId="16E542A4" w14:textId="6C61C711" w:rsidR="00B03DC4" w:rsidRPr="00B03DC4" w:rsidRDefault="00B03DC4" w:rsidP="00B03DC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DC4">
              <w:rPr>
                <w:rFonts w:ascii="Times New Roman" w:hAnsi="Times New Roman" w:cs="Times New Roman"/>
                <w:sz w:val="28"/>
                <w:szCs w:val="28"/>
              </w:rPr>
              <w:t>Unique Journal of Medical and Dental Sciences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DC4">
              <w:rPr>
                <w:rFonts w:ascii="Times New Roman" w:hAnsi="Times New Roman" w:cs="Times New Roman"/>
                <w:sz w:val="28"/>
                <w:szCs w:val="28"/>
              </w:rPr>
              <w:t xml:space="preserve"> 03 (02), April-June 2015</w:t>
            </w:r>
          </w:p>
        </w:tc>
      </w:tr>
      <w:tr w:rsidR="006E42C6" w:rsidRPr="00F51F78" w14:paraId="702439ED" w14:textId="77777777" w:rsidTr="00F51F78">
        <w:tc>
          <w:tcPr>
            <w:tcW w:w="655" w:type="dxa"/>
          </w:tcPr>
          <w:p w14:paraId="62CA6080" w14:textId="2311E6BD" w:rsidR="006E42C6" w:rsidRPr="00F51F78" w:rsidRDefault="006E42C6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4FE72" w14:textId="7773451E" w:rsidR="006E42C6" w:rsidRPr="00F51F78" w:rsidRDefault="00B03DC4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 w:rsidR="00F14ADE" w:rsidRPr="00F14ADE">
              <w:rPr>
                <w:rFonts w:ascii="Times New Roman" w:hAnsi="Times New Roman" w:cs="Times New Roman"/>
                <w:sz w:val="28"/>
                <w:szCs w:val="28"/>
              </w:rPr>
              <w:t>T K Divakar</w:t>
            </w:r>
            <w:r w:rsidR="00FD2B99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="00FD2B99">
              <w:rPr>
                <w:rFonts w:ascii="Times New Roman" w:hAnsi="Times New Roman" w:cs="Times New Roman"/>
                <w:sz w:val="28"/>
                <w:szCs w:val="28"/>
              </w:rPr>
              <w:t>Dr. Gidean</w:t>
            </w:r>
          </w:p>
        </w:tc>
        <w:tc>
          <w:tcPr>
            <w:tcW w:w="5623" w:type="dxa"/>
          </w:tcPr>
          <w:p w14:paraId="14DCD4D8" w14:textId="022D324D" w:rsidR="00D53ED6" w:rsidRPr="00B03DC4" w:rsidRDefault="00F14ADE" w:rsidP="00B03D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DC4">
              <w:rPr>
                <w:rFonts w:ascii="Times New Roman" w:hAnsi="Times New Roman" w:cs="Times New Roman"/>
                <w:sz w:val="28"/>
                <w:szCs w:val="28"/>
              </w:rPr>
              <w:t>Primary Mucosal Melanoma of Maxilla: A Case</w:t>
            </w:r>
            <w:r w:rsidR="00D53ED6" w:rsidRPr="00B03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DC4">
              <w:rPr>
                <w:rFonts w:ascii="Times New Roman" w:hAnsi="Times New Roman" w:cs="Times New Roman"/>
                <w:sz w:val="28"/>
                <w:szCs w:val="28"/>
              </w:rPr>
              <w:t>Report and Review of Literature</w:t>
            </w:r>
          </w:p>
          <w:p w14:paraId="445DEFA9" w14:textId="77777777" w:rsidR="00D53ED6" w:rsidRDefault="00D53ED6" w:rsidP="00D53ED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D6">
              <w:rPr>
                <w:rFonts w:ascii="Times New Roman" w:hAnsi="Times New Roman" w:cs="Times New Roman"/>
                <w:sz w:val="28"/>
                <w:szCs w:val="28"/>
              </w:rPr>
              <w:t>IJSS Case Reports &amp; Reviews | July 2015 | Vol 2 | Issue 2</w:t>
            </w:r>
          </w:p>
          <w:p w14:paraId="199B13C5" w14:textId="5258AD0B" w:rsidR="00D53ED6" w:rsidRPr="00C91832" w:rsidRDefault="00D53ED6" w:rsidP="00C9183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32">
              <w:rPr>
                <w:rFonts w:ascii="Times New Roman" w:hAnsi="Times New Roman" w:cs="Times New Roman"/>
                <w:sz w:val="28"/>
                <w:szCs w:val="28"/>
              </w:rPr>
              <w:t>Cleft rhinoplasty</w:t>
            </w:r>
          </w:p>
          <w:p w14:paraId="064D2D83" w14:textId="77777777" w:rsidR="00D53ED6" w:rsidRDefault="00D53ED6" w:rsidP="00A72E8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D6">
              <w:rPr>
                <w:rFonts w:ascii="Times New Roman" w:hAnsi="Times New Roman" w:cs="Times New Roman"/>
                <w:sz w:val="28"/>
                <w:szCs w:val="28"/>
              </w:rPr>
              <w:t>J Pharm Bioall Sci 2015;7:S691-4</w:t>
            </w:r>
          </w:p>
          <w:p w14:paraId="21663F26" w14:textId="77777777" w:rsidR="00A72E86" w:rsidRDefault="00A72E86" w:rsidP="00C9183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A72E86">
              <w:rPr>
                <w:rFonts w:ascii="Times New Roman" w:hAnsi="Times New Roman" w:cs="Times New Roman"/>
                <w:sz w:val="28"/>
                <w:szCs w:val="28"/>
              </w:rPr>
              <w:t>reatment of Micrognathia by Intraoral Distraction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E86">
              <w:rPr>
                <w:rFonts w:ascii="Times New Roman" w:hAnsi="Times New Roman" w:cs="Times New Roman"/>
                <w:sz w:val="28"/>
                <w:szCs w:val="28"/>
              </w:rPr>
              <w:t>Osteogenesis: A Prospective Study</w:t>
            </w:r>
          </w:p>
          <w:p w14:paraId="666017DB" w14:textId="77777777" w:rsidR="00A72E86" w:rsidRDefault="00A72E86" w:rsidP="00A72E8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E86">
              <w:rPr>
                <w:rFonts w:ascii="Times New Roman" w:hAnsi="Times New Roman" w:cs="Times New Roman"/>
                <w:sz w:val="28"/>
                <w:szCs w:val="28"/>
              </w:rPr>
              <w:t>Ann Maxillofac Surg 2017;7:37‑44</w:t>
            </w:r>
          </w:p>
          <w:p w14:paraId="6C6B5692" w14:textId="77777777" w:rsidR="00A72E86" w:rsidRDefault="00A72E86" w:rsidP="00C9183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E86">
              <w:rPr>
                <w:rFonts w:ascii="Times New Roman" w:hAnsi="Times New Roman" w:cs="Times New Roman"/>
                <w:sz w:val="28"/>
                <w:szCs w:val="28"/>
              </w:rPr>
              <w:t>Clinical Evaluation of Placement of Implant by Flapless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E86">
              <w:rPr>
                <w:rFonts w:ascii="Times New Roman" w:hAnsi="Times New Roman" w:cs="Times New Roman"/>
                <w:sz w:val="28"/>
                <w:szCs w:val="28"/>
              </w:rPr>
              <w:t>Technique Over Conventional Flap Technique</w:t>
            </w:r>
          </w:p>
          <w:p w14:paraId="3EF9C8CE" w14:textId="4E567684" w:rsidR="00A72E86" w:rsidRPr="00A72E86" w:rsidRDefault="00A72E86" w:rsidP="00A72E8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E86">
              <w:rPr>
                <w:rFonts w:ascii="Times New Roman" w:hAnsi="Times New Roman" w:cs="Times New Roman"/>
                <w:sz w:val="28"/>
                <w:szCs w:val="28"/>
              </w:rPr>
              <w:t>J. Maxillofac. Oral Surg.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Published online 30 March 2019</w:t>
            </w:r>
          </w:p>
          <w:p w14:paraId="54021D20" w14:textId="0F994C13" w:rsidR="00A72E86" w:rsidRPr="00A72E86" w:rsidRDefault="00A72E86" w:rsidP="00A72E8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E86">
              <w:rPr>
                <w:rFonts w:ascii="Times New Roman" w:hAnsi="Times New Roman" w:cs="Times New Roman"/>
                <w:sz w:val="28"/>
                <w:szCs w:val="28"/>
              </w:rPr>
              <w:t>https://doi.org/10.1007/s12663-019-01218-9</w:t>
            </w:r>
          </w:p>
        </w:tc>
      </w:tr>
      <w:tr w:rsidR="006E42C6" w:rsidRPr="00F51F78" w14:paraId="53574059" w14:textId="77777777" w:rsidTr="00F51F78">
        <w:tc>
          <w:tcPr>
            <w:tcW w:w="655" w:type="dxa"/>
          </w:tcPr>
          <w:p w14:paraId="38CF291E" w14:textId="00CD9BC8" w:rsidR="006E42C6" w:rsidRPr="00F51F78" w:rsidRDefault="006E42C6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692CA6" w14:textId="3FBED631" w:rsidR="006E42C6" w:rsidRPr="00F51F78" w:rsidRDefault="00FD2B99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Vimal</w:t>
            </w:r>
          </w:p>
        </w:tc>
        <w:tc>
          <w:tcPr>
            <w:tcW w:w="5623" w:type="dxa"/>
          </w:tcPr>
          <w:p w14:paraId="556EDBC9" w14:textId="77777777" w:rsidR="00A94886" w:rsidRDefault="00D73E40" w:rsidP="00C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832">
              <w:rPr>
                <w:rFonts w:ascii="Times New Roman" w:hAnsi="Times New Roman" w:cs="Times New Roman"/>
                <w:sz w:val="28"/>
                <w:szCs w:val="28"/>
              </w:rPr>
              <w:t>A computed tomography study in the location</w:t>
            </w:r>
            <w:r w:rsidRPr="00C91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832">
              <w:rPr>
                <w:rFonts w:ascii="Times New Roman" w:hAnsi="Times New Roman" w:cs="Times New Roman"/>
                <w:sz w:val="28"/>
                <w:szCs w:val="28"/>
              </w:rPr>
              <w:t>of greater palatine artery in South Indian</w:t>
            </w:r>
            <w:r w:rsidRPr="00C91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832">
              <w:rPr>
                <w:rFonts w:ascii="Times New Roman" w:hAnsi="Times New Roman" w:cs="Times New Roman"/>
                <w:sz w:val="28"/>
                <w:szCs w:val="28"/>
              </w:rPr>
              <w:t>population for maxillary osteotomy</w:t>
            </w:r>
          </w:p>
          <w:p w14:paraId="23E2EAD2" w14:textId="6A1DAAC5" w:rsidR="00C91832" w:rsidRPr="00C91832" w:rsidRDefault="00C91832" w:rsidP="00C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832">
              <w:rPr>
                <w:rFonts w:ascii="Times New Roman" w:hAnsi="Times New Roman" w:cs="Times New Roman"/>
                <w:sz w:val="28"/>
                <w:szCs w:val="28"/>
              </w:rPr>
              <w:t>J Pharm Bioall Sci 2016;8:S151-3.</w:t>
            </w:r>
          </w:p>
        </w:tc>
      </w:tr>
      <w:tr w:rsidR="006E42C6" w:rsidRPr="00F51F78" w14:paraId="243B2B3A" w14:textId="77777777" w:rsidTr="00F51F78">
        <w:tc>
          <w:tcPr>
            <w:tcW w:w="655" w:type="dxa"/>
          </w:tcPr>
          <w:p w14:paraId="554C69CD" w14:textId="6ADE0731" w:rsidR="006E42C6" w:rsidRPr="00F51F78" w:rsidRDefault="006E42C6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3C4A5" w14:textId="4766F51B" w:rsidR="006E42C6" w:rsidRPr="00F51F78" w:rsidRDefault="00C91832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Dr. Kala</w:t>
            </w:r>
          </w:p>
        </w:tc>
        <w:tc>
          <w:tcPr>
            <w:tcW w:w="5623" w:type="dxa"/>
          </w:tcPr>
          <w:p w14:paraId="13063F28" w14:textId="77777777" w:rsidR="00A81959" w:rsidRDefault="00A81959" w:rsidP="00A81959">
            <w:pPr>
              <w:pStyle w:val="ListBullet2"/>
              <w:numPr>
                <w:ilvl w:val="0"/>
                <w:numId w:val="15"/>
              </w:numPr>
              <w:jc w:val="both"/>
              <w:rPr>
                <w:bCs w:val="0"/>
                <w:sz w:val="28"/>
                <w:szCs w:val="28"/>
              </w:rPr>
            </w:pPr>
            <w:r w:rsidRPr="007505CA">
              <w:rPr>
                <w:bCs w:val="0"/>
                <w:sz w:val="28"/>
                <w:szCs w:val="28"/>
              </w:rPr>
              <w:t>Sialolithiasis: An unusually large salivary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7505CA">
              <w:rPr>
                <w:bCs w:val="0"/>
                <w:sz w:val="28"/>
                <w:szCs w:val="28"/>
              </w:rPr>
              <w:t>stone (Case Report)</w:t>
            </w:r>
          </w:p>
          <w:p w14:paraId="5B3BB1F6" w14:textId="30E4A43F" w:rsidR="00A81959" w:rsidRPr="00A81959" w:rsidRDefault="00A81959" w:rsidP="00A81959">
            <w:pPr>
              <w:pStyle w:val="ListBullet2"/>
              <w:jc w:val="both"/>
              <w:rPr>
                <w:bCs w:val="0"/>
                <w:sz w:val="28"/>
                <w:szCs w:val="28"/>
              </w:rPr>
            </w:pPr>
            <w:r w:rsidRPr="00A81959">
              <w:rPr>
                <w:sz w:val="28"/>
                <w:szCs w:val="28"/>
              </w:rPr>
              <w:t>J. Maxillofac. Oral Surg Published online 28 March 2019</w:t>
            </w:r>
            <w:r>
              <w:rPr>
                <w:sz w:val="28"/>
                <w:szCs w:val="28"/>
              </w:rPr>
              <w:t xml:space="preserve"> </w:t>
            </w:r>
            <w:r w:rsidRPr="00A81959">
              <w:rPr>
                <w:sz w:val="28"/>
                <w:szCs w:val="28"/>
              </w:rPr>
              <w:t>https://doi.org/10.1007/s12663-019-01223-y</w:t>
            </w:r>
          </w:p>
          <w:p w14:paraId="2D1BF2B7" w14:textId="1C27046F" w:rsidR="006E42C6" w:rsidRPr="00A81959" w:rsidRDefault="00A81959" w:rsidP="00A81959">
            <w:pPr>
              <w:pStyle w:val="ListBullet2"/>
              <w:numPr>
                <w:ilvl w:val="0"/>
                <w:numId w:val="15"/>
              </w:numPr>
              <w:jc w:val="both"/>
              <w:rPr>
                <w:bCs w:val="0"/>
                <w:sz w:val="28"/>
                <w:szCs w:val="28"/>
              </w:rPr>
            </w:pPr>
            <w:r w:rsidRPr="00A81959">
              <w:rPr>
                <w:sz w:val="28"/>
                <w:szCs w:val="28"/>
              </w:rPr>
              <w:t>Gorlin-Goltz syndrome associated with cleft lip and palate – A case report Journal of Indian Dental Association Tamilnadu (JIDAT), Jan - March 2019, 9(1), 17-21</w:t>
            </w:r>
          </w:p>
        </w:tc>
      </w:tr>
      <w:tr w:rsidR="006E42C6" w:rsidRPr="00F51F78" w14:paraId="259E8A8E" w14:textId="77777777" w:rsidTr="00F51F78">
        <w:tc>
          <w:tcPr>
            <w:tcW w:w="655" w:type="dxa"/>
          </w:tcPr>
          <w:p w14:paraId="0CF61442" w14:textId="62C6E434" w:rsidR="006E42C6" w:rsidRPr="00F51F78" w:rsidRDefault="006E42C6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73E6B1" w14:textId="3810A947" w:rsidR="006E42C6" w:rsidRPr="00F51F78" w:rsidRDefault="00A81959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 w:rsidRPr="00A81959">
              <w:rPr>
                <w:rFonts w:ascii="Times New Roman" w:hAnsi="Times New Roman" w:cs="Times New Roman"/>
                <w:sz w:val="28"/>
                <w:szCs w:val="28"/>
              </w:rPr>
              <w:t>Priyanthi</w:t>
            </w:r>
          </w:p>
        </w:tc>
        <w:tc>
          <w:tcPr>
            <w:tcW w:w="5623" w:type="dxa"/>
          </w:tcPr>
          <w:p w14:paraId="1465EF6B" w14:textId="2B352E56" w:rsidR="00AD68D2" w:rsidRPr="00A81959" w:rsidRDefault="00A81959" w:rsidP="00A8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59">
              <w:rPr>
                <w:sz w:val="28"/>
                <w:szCs w:val="28"/>
              </w:rPr>
              <w:t>Gorlin-Goltz syndrome associated with cleft lip and palate – A case report Journal of Indian Dental Association Tamilnadu (JIDAT), Jan - March 2019, 9(1), 17-21</w:t>
            </w:r>
          </w:p>
        </w:tc>
      </w:tr>
      <w:tr w:rsidR="006E42C6" w:rsidRPr="00F51F78" w14:paraId="69DE4DBD" w14:textId="77777777" w:rsidTr="00F51F78">
        <w:tc>
          <w:tcPr>
            <w:tcW w:w="655" w:type="dxa"/>
          </w:tcPr>
          <w:p w14:paraId="4E362348" w14:textId="032D7895" w:rsidR="006E42C6" w:rsidRPr="00F51F78" w:rsidRDefault="006E42C6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455C1" w14:textId="0E4C5DB9" w:rsidR="006E42C6" w:rsidRPr="00F51F78" w:rsidRDefault="00A81959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 w:rsidRPr="00A81959">
              <w:rPr>
                <w:rFonts w:ascii="Times New Roman" w:hAnsi="Times New Roman" w:cs="Times New Roman"/>
                <w:sz w:val="28"/>
                <w:szCs w:val="28"/>
              </w:rPr>
              <w:t>Chandoorya</w:t>
            </w:r>
          </w:p>
        </w:tc>
        <w:tc>
          <w:tcPr>
            <w:tcW w:w="5623" w:type="dxa"/>
          </w:tcPr>
          <w:p w14:paraId="1EE8748E" w14:textId="77777777" w:rsidR="00A81959" w:rsidRDefault="00A81959" w:rsidP="00A8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59">
              <w:rPr>
                <w:rFonts w:ascii="Times New Roman" w:hAnsi="Times New Roman" w:cs="Times New Roman"/>
                <w:sz w:val="28"/>
                <w:szCs w:val="28"/>
              </w:rPr>
              <w:t>Correction of maxillary protrusion with Lefort 1 and anterior maxillary osteotomy – A case report</w:t>
            </w:r>
          </w:p>
          <w:p w14:paraId="2770433A" w14:textId="1A2F2D45" w:rsidR="00A81959" w:rsidRPr="00A81959" w:rsidRDefault="00A81959" w:rsidP="00A8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59">
              <w:rPr>
                <w:rFonts w:ascii="Times New Roman" w:hAnsi="Times New Roman" w:cs="Times New Roman"/>
                <w:sz w:val="28"/>
                <w:szCs w:val="28"/>
              </w:rPr>
              <w:t>Journal of Indian Dental Association Tamilnadu (JIDAT), April - June 2019, 9(2), 11-14</w:t>
            </w:r>
          </w:p>
          <w:p w14:paraId="718A835C" w14:textId="43A61303" w:rsidR="006E42C6" w:rsidRPr="007505CA" w:rsidRDefault="006E42C6" w:rsidP="007505C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2C6" w:rsidRPr="00F51F78" w14:paraId="6BAA00EB" w14:textId="77777777" w:rsidTr="00F51F78">
        <w:tc>
          <w:tcPr>
            <w:tcW w:w="655" w:type="dxa"/>
          </w:tcPr>
          <w:p w14:paraId="3DE7E413" w14:textId="12414CAD" w:rsidR="006E42C6" w:rsidRPr="00F51F78" w:rsidRDefault="00AD68D2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2593DC" w14:textId="39D3A307" w:rsidR="006E42C6" w:rsidRPr="00F51F78" w:rsidRDefault="00A81959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 w:rsidRPr="00A81959">
              <w:rPr>
                <w:rFonts w:ascii="Times New Roman" w:hAnsi="Times New Roman" w:cs="Times New Roman"/>
                <w:sz w:val="28"/>
                <w:szCs w:val="28"/>
              </w:rPr>
              <w:t>Jenin</w:t>
            </w:r>
          </w:p>
        </w:tc>
        <w:tc>
          <w:tcPr>
            <w:tcW w:w="5623" w:type="dxa"/>
          </w:tcPr>
          <w:p w14:paraId="6C0F5128" w14:textId="77777777" w:rsidR="006E42C6" w:rsidRDefault="00A81959" w:rsidP="00A81959">
            <w:pPr>
              <w:pStyle w:val="ListBullet2"/>
              <w:ind w:left="0"/>
              <w:jc w:val="both"/>
              <w:rPr>
                <w:bCs w:val="0"/>
                <w:sz w:val="28"/>
                <w:szCs w:val="28"/>
              </w:rPr>
            </w:pPr>
            <w:r w:rsidRPr="00A81959">
              <w:rPr>
                <w:bCs w:val="0"/>
                <w:sz w:val="28"/>
                <w:szCs w:val="28"/>
              </w:rPr>
              <w:t>Dentigerous Cyst in Relation to Ectopic 3rd Molar in Left Maxillary Sinus: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A81959">
              <w:rPr>
                <w:bCs w:val="0"/>
                <w:sz w:val="28"/>
                <w:szCs w:val="28"/>
              </w:rPr>
              <w:t>Case Report</w:t>
            </w:r>
          </w:p>
          <w:p w14:paraId="30A60211" w14:textId="4CCF0F12" w:rsidR="00A81959" w:rsidRPr="007505CA" w:rsidRDefault="00A81959" w:rsidP="00A81959">
            <w:pPr>
              <w:pStyle w:val="ListBullet2"/>
              <w:ind w:left="0"/>
              <w:jc w:val="both"/>
              <w:rPr>
                <w:bCs w:val="0"/>
                <w:sz w:val="28"/>
                <w:szCs w:val="28"/>
              </w:rPr>
            </w:pPr>
            <w:r w:rsidRPr="00A81959">
              <w:rPr>
                <w:bCs w:val="0"/>
                <w:sz w:val="28"/>
                <w:szCs w:val="28"/>
              </w:rPr>
              <w:t>Journal of Advanced Medical and Dental Sciences Research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A81959">
              <w:rPr>
                <w:bCs w:val="0"/>
                <w:sz w:val="28"/>
                <w:szCs w:val="28"/>
              </w:rPr>
              <w:t>2019;7(12): 176-179</w:t>
            </w:r>
          </w:p>
        </w:tc>
      </w:tr>
      <w:tr w:rsidR="00A81959" w:rsidRPr="00F51F78" w14:paraId="5508C069" w14:textId="77777777" w:rsidTr="00F51F78">
        <w:tc>
          <w:tcPr>
            <w:tcW w:w="655" w:type="dxa"/>
          </w:tcPr>
          <w:p w14:paraId="0105E68B" w14:textId="1C0A3373" w:rsidR="00A81959" w:rsidRPr="00F51F78" w:rsidRDefault="00A81959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6A24A8" w14:textId="0C7E27DE" w:rsidR="00A81959" w:rsidRDefault="00A81959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Saravanan </w:t>
            </w:r>
          </w:p>
        </w:tc>
        <w:tc>
          <w:tcPr>
            <w:tcW w:w="5623" w:type="dxa"/>
          </w:tcPr>
          <w:p w14:paraId="38A7DC72" w14:textId="77777777" w:rsidR="00A81959" w:rsidRDefault="00A81959" w:rsidP="00A819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Proliferative verrucous leukoplakia </w:t>
            </w:r>
            <w:r w:rsidRPr="00A81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A case report</w:t>
            </w:r>
          </w:p>
          <w:p w14:paraId="350D29C8" w14:textId="1AC0C407" w:rsidR="00A81959" w:rsidRPr="00A81959" w:rsidRDefault="00A81959" w:rsidP="00A81959">
            <w:pPr>
              <w:rPr>
                <w:bCs/>
                <w:sz w:val="28"/>
                <w:szCs w:val="28"/>
              </w:rPr>
            </w:pPr>
            <w:r w:rsidRPr="00A81959">
              <w:rPr>
                <w:rFonts w:ascii="Times New Roman" w:eastAsia="Times New Roman" w:hAnsi="Times New Roman" w:cs="Times New Roman"/>
                <w:sz w:val="28"/>
                <w:szCs w:val="28"/>
              </w:rPr>
              <w:t>Journal of Indian Academy of Dental Specialist Researchers 2020</w:t>
            </w:r>
          </w:p>
        </w:tc>
      </w:tr>
      <w:tr w:rsidR="00A81959" w:rsidRPr="00F51F78" w14:paraId="3A6A534B" w14:textId="77777777" w:rsidTr="00F51F78">
        <w:tc>
          <w:tcPr>
            <w:tcW w:w="655" w:type="dxa"/>
          </w:tcPr>
          <w:p w14:paraId="4BCA656B" w14:textId="4E647607" w:rsidR="00A81959" w:rsidRPr="00F51F78" w:rsidRDefault="00A81959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19B94" w14:textId="742EF1F4" w:rsidR="00A81959" w:rsidRDefault="00A81959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Jebina</w:t>
            </w:r>
          </w:p>
        </w:tc>
        <w:tc>
          <w:tcPr>
            <w:tcW w:w="5623" w:type="dxa"/>
          </w:tcPr>
          <w:p w14:paraId="7AC9C379" w14:textId="77777777" w:rsidR="00A81959" w:rsidRDefault="00A81959" w:rsidP="00A819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Keratocystic Odontogenic Tumor - A case repor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</w:p>
          <w:p w14:paraId="29DC893F" w14:textId="74DA6E63" w:rsidR="00A81959" w:rsidRPr="00A81959" w:rsidRDefault="00A81959" w:rsidP="00A819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959">
              <w:rPr>
                <w:rFonts w:ascii="Times New Roman" w:eastAsia="Times New Roman" w:hAnsi="Times New Roman" w:cs="Times New Roman"/>
                <w:sz w:val="28"/>
                <w:szCs w:val="28"/>
              </w:rPr>
              <w:t>Journal of Indian Academy of Dental Specialist Researchers 2020</w:t>
            </w:r>
          </w:p>
          <w:p w14:paraId="08DA5137" w14:textId="77777777" w:rsidR="00A81959" w:rsidRPr="00A81959" w:rsidRDefault="00A81959" w:rsidP="00A81959">
            <w:pPr>
              <w:pStyle w:val="ListBullet2"/>
              <w:ind w:left="0"/>
              <w:jc w:val="both"/>
              <w:rPr>
                <w:bCs w:val="0"/>
                <w:sz w:val="28"/>
                <w:szCs w:val="28"/>
              </w:rPr>
            </w:pPr>
          </w:p>
        </w:tc>
      </w:tr>
    </w:tbl>
    <w:p w14:paraId="6034E8A1" w14:textId="77777777" w:rsidR="003D4DCD" w:rsidRPr="00F51F78" w:rsidRDefault="003D4DCD">
      <w:pPr>
        <w:rPr>
          <w:rFonts w:ascii="Times New Roman" w:hAnsi="Times New Roman" w:cs="Times New Roman"/>
          <w:sz w:val="28"/>
          <w:szCs w:val="28"/>
        </w:rPr>
      </w:pPr>
    </w:p>
    <w:sectPr w:rsidR="003D4DCD" w:rsidRPr="00F51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fvcfcHgsfjwAdvOTab62ddd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5B08"/>
    <w:multiLevelType w:val="hybridMultilevel"/>
    <w:tmpl w:val="33D03B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C9F"/>
    <w:multiLevelType w:val="hybridMultilevel"/>
    <w:tmpl w:val="C54220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24C8E"/>
    <w:multiLevelType w:val="hybridMultilevel"/>
    <w:tmpl w:val="4BB26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F977C2"/>
    <w:multiLevelType w:val="hybridMultilevel"/>
    <w:tmpl w:val="9640B512"/>
    <w:lvl w:ilvl="0" w:tplc="8C1EC2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4F23"/>
    <w:multiLevelType w:val="hybridMultilevel"/>
    <w:tmpl w:val="17A8D2B2"/>
    <w:lvl w:ilvl="0" w:tplc="7AAC8B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2552E"/>
    <w:multiLevelType w:val="hybridMultilevel"/>
    <w:tmpl w:val="22DCDA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4042A"/>
    <w:multiLevelType w:val="hybridMultilevel"/>
    <w:tmpl w:val="9DECEC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E47C6"/>
    <w:multiLevelType w:val="hybridMultilevel"/>
    <w:tmpl w:val="BBC02B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17285"/>
    <w:multiLevelType w:val="hybridMultilevel"/>
    <w:tmpl w:val="A1D87D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77ACA"/>
    <w:multiLevelType w:val="hybridMultilevel"/>
    <w:tmpl w:val="74184C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76CEF"/>
    <w:multiLevelType w:val="hybridMultilevel"/>
    <w:tmpl w:val="FAA8AB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B43B5"/>
    <w:multiLevelType w:val="hybridMultilevel"/>
    <w:tmpl w:val="486CEA12"/>
    <w:lvl w:ilvl="0" w:tplc="F302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AA6C94"/>
    <w:multiLevelType w:val="hybridMultilevel"/>
    <w:tmpl w:val="867246DA"/>
    <w:lvl w:ilvl="0" w:tplc="EA427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A944E2"/>
    <w:multiLevelType w:val="hybridMultilevel"/>
    <w:tmpl w:val="486CEA12"/>
    <w:lvl w:ilvl="0" w:tplc="F302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CD3FE4"/>
    <w:multiLevelType w:val="hybridMultilevel"/>
    <w:tmpl w:val="A2786C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D2"/>
    <w:rsid w:val="00270DF8"/>
    <w:rsid w:val="002F3B57"/>
    <w:rsid w:val="003559C7"/>
    <w:rsid w:val="003B48D4"/>
    <w:rsid w:val="003D4DCD"/>
    <w:rsid w:val="004A1DCB"/>
    <w:rsid w:val="005A73F7"/>
    <w:rsid w:val="006E42C6"/>
    <w:rsid w:val="00724E2C"/>
    <w:rsid w:val="007505CA"/>
    <w:rsid w:val="008D2711"/>
    <w:rsid w:val="0090393D"/>
    <w:rsid w:val="00990AB2"/>
    <w:rsid w:val="009C4085"/>
    <w:rsid w:val="00A225FE"/>
    <w:rsid w:val="00A72E86"/>
    <w:rsid w:val="00A81959"/>
    <w:rsid w:val="00A94886"/>
    <w:rsid w:val="00AA1089"/>
    <w:rsid w:val="00AD68D2"/>
    <w:rsid w:val="00B03DC4"/>
    <w:rsid w:val="00B668CA"/>
    <w:rsid w:val="00C16594"/>
    <w:rsid w:val="00C27A30"/>
    <w:rsid w:val="00C91832"/>
    <w:rsid w:val="00CC25D2"/>
    <w:rsid w:val="00CF756B"/>
    <w:rsid w:val="00D33AB7"/>
    <w:rsid w:val="00D53ED6"/>
    <w:rsid w:val="00D73E40"/>
    <w:rsid w:val="00D915EE"/>
    <w:rsid w:val="00E01EFE"/>
    <w:rsid w:val="00E2271C"/>
    <w:rsid w:val="00E271CC"/>
    <w:rsid w:val="00E7266A"/>
    <w:rsid w:val="00F14ADE"/>
    <w:rsid w:val="00F51F78"/>
    <w:rsid w:val="00F94AB5"/>
    <w:rsid w:val="00FD2B99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83FE"/>
  <w15:chartTrackingRefBased/>
  <w15:docId w15:val="{199666FE-E296-440A-8829-0AA348E7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2C6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fontstyle01">
    <w:name w:val="fontstyle01"/>
    <w:basedOn w:val="DefaultParagraphFont"/>
    <w:rsid w:val="005A73F7"/>
    <w:rPr>
      <w:rFonts w:ascii="VfvcfcHgsfjwAdvOTab62ddd1" w:hAnsi="VfvcfcHgsfjwAdvOTab62ddd1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8D4"/>
    <w:rPr>
      <w:color w:val="605E5C"/>
      <w:shd w:val="clear" w:color="auto" w:fill="E1DFDD"/>
    </w:rPr>
  </w:style>
  <w:style w:type="paragraph" w:styleId="ListBullet2">
    <w:name w:val="List Bullet 2"/>
    <w:basedOn w:val="Normal"/>
    <w:autoRedefine/>
    <w:unhideWhenUsed/>
    <w:rsid w:val="00A94886"/>
    <w:pPr>
      <w:spacing w:after="0" w:line="360" w:lineRule="auto"/>
      <w:ind w:left="720"/>
    </w:pPr>
    <w:rPr>
      <w:rFonts w:ascii="Times New Roman" w:eastAsia="Times New Roman" w:hAnsi="Times New Roman" w:cs="Times New Roman"/>
      <w:bCs/>
      <w:i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Gnanasagar</dc:creator>
  <cp:keywords/>
  <dc:description/>
  <cp:lastModifiedBy>Gnanasagar</cp:lastModifiedBy>
  <cp:revision>33</cp:revision>
  <dcterms:created xsi:type="dcterms:W3CDTF">2021-02-17T06:35:00Z</dcterms:created>
  <dcterms:modified xsi:type="dcterms:W3CDTF">2021-02-17T09:09:00Z</dcterms:modified>
</cp:coreProperties>
</file>